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DE" w:rsidRPr="00C67642" w:rsidRDefault="00FF7EDE" w:rsidP="00C67642">
      <w:pPr>
        <w:pStyle w:val="BodyTextIndent"/>
        <w:jc w:val="center"/>
        <w:rPr>
          <w:rFonts w:ascii="Georgia" w:hAnsi="Georgia" w:cs="Georgia"/>
          <w:b/>
          <w:bCs/>
          <w:sz w:val="28"/>
          <w:szCs w:val="28"/>
        </w:rPr>
      </w:pPr>
      <w:r w:rsidRPr="00C67642">
        <w:rPr>
          <w:rFonts w:ascii="Georgia" w:hAnsi="Georgia" w:cs="Georgia"/>
          <w:b/>
          <w:bCs/>
          <w:sz w:val="28"/>
          <w:szCs w:val="28"/>
        </w:rPr>
        <w:t>Χρήση του ελαιοκαταδυτικού φακού 100</w:t>
      </w:r>
      <w:r w:rsidRPr="00C67642">
        <w:rPr>
          <w:rFonts w:ascii="Georgia" w:hAnsi="Georgia" w:cs="Georgia"/>
          <w:b/>
          <w:bCs/>
          <w:sz w:val="28"/>
          <w:szCs w:val="28"/>
          <w:lang w:val="en-US"/>
        </w:rPr>
        <w:t>x</w:t>
      </w:r>
    </w:p>
    <w:p w:rsidR="00FF7EDE" w:rsidRPr="00C67642" w:rsidRDefault="00FF7EDE" w:rsidP="00C67642">
      <w:pPr>
        <w:pStyle w:val="BodyTextIndent"/>
        <w:rPr>
          <w:rFonts w:ascii="Georgia" w:hAnsi="Georgia" w:cs="Georgia"/>
          <w:b/>
          <w:bCs/>
          <w:sz w:val="28"/>
          <w:szCs w:val="28"/>
        </w:rPr>
      </w:pPr>
      <w:r w:rsidRPr="00C67642">
        <w:rPr>
          <w:rFonts w:ascii="Georgia" w:hAnsi="Georgia" w:cs="Georgia"/>
          <w:b/>
          <w:bCs/>
          <w:sz w:val="28"/>
          <w:szCs w:val="28"/>
        </w:rPr>
        <w:t xml:space="preserve">  </w:t>
      </w:r>
    </w:p>
    <w:p w:rsidR="00FF7EDE" w:rsidRPr="00C67642" w:rsidRDefault="00FF7EDE" w:rsidP="00C67642">
      <w:pPr>
        <w:pStyle w:val="BodyTextIndent"/>
        <w:rPr>
          <w:rFonts w:ascii="Georgia" w:hAnsi="Georgia" w:cs="Georgia"/>
          <w:b/>
          <w:bCs/>
          <w:u w:val="single"/>
        </w:rPr>
      </w:pPr>
      <w:r w:rsidRPr="00C67642">
        <w:rPr>
          <w:rFonts w:ascii="Georgia" w:hAnsi="Georgia" w:cs="Georgia"/>
          <w:b/>
          <w:bCs/>
          <w:u w:val="single"/>
        </w:rPr>
        <w:t>Μικροσκόπηση βακτηρίων</w:t>
      </w:r>
    </w:p>
    <w:p w:rsidR="00FF7EDE" w:rsidRPr="00C67642" w:rsidRDefault="00FF7EDE" w:rsidP="00C67642">
      <w:pPr>
        <w:pStyle w:val="BodyTextIndent"/>
        <w:ind w:left="1800"/>
        <w:rPr>
          <w:rFonts w:ascii="Georgia" w:hAnsi="Georgia" w:cs="Georgia"/>
        </w:rPr>
      </w:pP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 xml:space="preserve">Για τη μικροσκόπηση επιλέγουμε στο μικροσκόπιο </w:t>
      </w:r>
      <w:r w:rsidRPr="00C67642">
        <w:rPr>
          <w:rFonts w:ascii="Georgia" w:hAnsi="Georgia" w:cs="Georgia"/>
          <w:b/>
          <w:bCs/>
          <w:u w:val="single"/>
        </w:rPr>
        <w:t>τον καταδυτικό φακό.</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Ανεβάζουμε το συγκεντρωτικό φακό στο ψηλότερο σημείο.</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Ανάβουμε το φωτιστικό του μικροσκοπίου.</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Στάζουμε μία μικρή σταγόνα καταδυτικού λαδιού στο παρασκεύασμα</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 xml:space="preserve">Με τη χρήση </w:t>
      </w:r>
      <w:r w:rsidRPr="00C67642">
        <w:rPr>
          <w:rFonts w:ascii="Georgia" w:hAnsi="Georgia" w:cs="Georgia"/>
          <w:u w:val="single"/>
        </w:rPr>
        <w:t>του αδρού κοχλία</w:t>
      </w:r>
      <w:r w:rsidRPr="00C67642">
        <w:rPr>
          <w:rFonts w:ascii="Georgia" w:hAnsi="Georgia" w:cs="Georgia"/>
        </w:rPr>
        <w:t xml:space="preserve"> πλησιάζουμε τον καταδυτικό φακό πολύ κοντά στην περιοχή του παρασκευάσματος που έχει τη σταγόνα με το καταδυτικό λάδι.</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 xml:space="preserve">Πλησιάζουμε το μάτι μας στον προσοφθάλμιο φακό και </w:t>
      </w:r>
      <w:r w:rsidRPr="00C67642">
        <w:rPr>
          <w:rFonts w:ascii="Georgia" w:hAnsi="Georgia" w:cs="Georgia"/>
          <w:b/>
          <w:bCs/>
          <w:u w:val="single"/>
        </w:rPr>
        <w:t>με τον μικρομετρικό κοχλία</w:t>
      </w:r>
      <w:r w:rsidRPr="00C67642">
        <w:rPr>
          <w:rFonts w:ascii="Georgia" w:hAnsi="Georgia" w:cs="Georgia"/>
        </w:rPr>
        <w:t xml:space="preserve"> βυθίζουμε σιγά σιγά τον καταδυτικό φακό μέσα στο καταδυτικό λάδι μέχρι να φανεί καθαρά το οπτικό πεδίο.</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Μετά την παρατήρηση και μελέτη του παρασκευάσματος απομακρύνουμε τον καταδυτικό φακό από το παρασκεύασμα με τη βοήθεια του αδρού κοχλία.</w:t>
      </w:r>
    </w:p>
    <w:p w:rsidR="00FF7EDE" w:rsidRPr="00C67642" w:rsidRDefault="00FF7EDE" w:rsidP="005922BF">
      <w:pPr>
        <w:pStyle w:val="BodyTextIndent"/>
        <w:numPr>
          <w:ilvl w:val="0"/>
          <w:numId w:val="1"/>
        </w:numPr>
        <w:spacing w:line="360" w:lineRule="auto"/>
        <w:rPr>
          <w:rFonts w:ascii="Georgia" w:hAnsi="Georgia" w:cs="Georgia"/>
          <w:i/>
          <w:iCs/>
          <w:u w:val="single"/>
        </w:rPr>
      </w:pPr>
      <w:r w:rsidRPr="00C67642">
        <w:rPr>
          <w:rFonts w:ascii="Georgia" w:hAnsi="Georgia" w:cs="Georgia"/>
        </w:rPr>
        <w:t xml:space="preserve">Καθαρίζουμε με ξυλόλη ή οινόπνευμα τον καταδυτικό φακό. </w:t>
      </w:r>
      <w:r w:rsidRPr="00C67642">
        <w:rPr>
          <w:rFonts w:ascii="Georgia" w:hAnsi="Georgia" w:cs="Georgia"/>
          <w:i/>
          <w:iCs/>
          <w:u w:val="single"/>
        </w:rPr>
        <w:t>Μία ή δύο σταγόνες ξυλόλης ή οινόπνευματος εμποτίζουμε σε ειδικό χαρτί καθαρισμού φακών που πωλείται σε καταστήματα φωτογραφικών ειδών.</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Αφαιρούμε το παρασκεύασμα από την τράπεζα του μικροσκοπίου</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Φέρουμε πάνω από την τράπεζα τον αντικειμενικό φακό με την μικρότερη μεγέθυνση.</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Σβήνουμε τη λάμπα του μικροσκοπίου.</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Τοποθετούμε το κάλυμμα στο μικροσκόπιο</w:t>
      </w:r>
    </w:p>
    <w:p w:rsidR="00FF7EDE" w:rsidRPr="00C67642" w:rsidRDefault="00FF7EDE" w:rsidP="005922BF">
      <w:pPr>
        <w:pStyle w:val="BodyTextIndent"/>
        <w:numPr>
          <w:ilvl w:val="0"/>
          <w:numId w:val="1"/>
        </w:numPr>
        <w:spacing w:line="360" w:lineRule="auto"/>
        <w:rPr>
          <w:rFonts w:ascii="Georgia" w:hAnsi="Georgia" w:cs="Georgia"/>
        </w:rPr>
      </w:pPr>
      <w:r w:rsidRPr="00C67642">
        <w:rPr>
          <w:rFonts w:ascii="Georgia" w:hAnsi="Georgia" w:cs="Georgia"/>
        </w:rPr>
        <w:t xml:space="preserve">Φυλάσσουμε στη συλλογή μας το παρασκεύασμά μας </w:t>
      </w: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Default="00FF7EDE" w:rsidP="00C67642">
      <w:pPr>
        <w:pStyle w:val="BodyTextIndent"/>
        <w:ind w:left="0"/>
        <w:rPr>
          <w:rFonts w:ascii="Georgia" w:hAnsi="Georgia" w:cs="Georgia"/>
        </w:rPr>
      </w:pPr>
    </w:p>
    <w:p w:rsidR="00FF7EDE" w:rsidRPr="00C67642" w:rsidRDefault="00FF7EDE" w:rsidP="00C67642">
      <w:pPr>
        <w:pStyle w:val="BodyTextIndent"/>
        <w:ind w:left="0"/>
        <w:rPr>
          <w:rFonts w:ascii="Georgia" w:hAnsi="Georgia" w:cs="Georgia"/>
        </w:rPr>
      </w:pPr>
      <w:r w:rsidRPr="00C67642">
        <w:rPr>
          <w:rFonts w:ascii="Georgia" w:hAnsi="Georgia" w:cs="Georgia"/>
        </w:rPr>
        <w:t>Μιχαήλ Ανδριώτης- Δημήτριος Οικονομίδης</w:t>
      </w:r>
    </w:p>
    <w:p w:rsidR="00FF7EDE" w:rsidRPr="00C67642" w:rsidRDefault="00FF7EDE" w:rsidP="00C67642">
      <w:pPr>
        <w:pStyle w:val="BodyTextIndent"/>
        <w:ind w:left="0"/>
        <w:rPr>
          <w:rFonts w:ascii="Georgia" w:hAnsi="Georgia" w:cs="Georgia"/>
        </w:rPr>
      </w:pPr>
      <w:hyperlink r:id="rId5" w:history="1">
        <w:r w:rsidRPr="00C67642">
          <w:rPr>
            <w:rStyle w:val="Hyperlink"/>
            <w:rFonts w:ascii="Georgia" w:hAnsi="Georgia" w:cs="Georgia"/>
            <w:lang w:val="en-US"/>
          </w:rPr>
          <w:t>mandriotis</w:t>
        </w:r>
        <w:r w:rsidRPr="00C67642">
          <w:rPr>
            <w:rStyle w:val="Hyperlink"/>
            <w:rFonts w:ascii="Georgia" w:hAnsi="Georgia" w:cs="Georgia"/>
          </w:rPr>
          <w:t>@</w:t>
        </w:r>
        <w:r w:rsidRPr="00C67642">
          <w:rPr>
            <w:rStyle w:val="Hyperlink"/>
            <w:rFonts w:ascii="Georgia" w:hAnsi="Georgia" w:cs="Georgia"/>
            <w:lang w:val="en-US"/>
          </w:rPr>
          <w:t>in</w:t>
        </w:r>
        <w:r w:rsidRPr="00C67642">
          <w:rPr>
            <w:rStyle w:val="Hyperlink"/>
            <w:rFonts w:ascii="Georgia" w:hAnsi="Georgia" w:cs="Georgia"/>
          </w:rPr>
          <w:t>.</w:t>
        </w:r>
        <w:r w:rsidRPr="00C67642">
          <w:rPr>
            <w:rStyle w:val="Hyperlink"/>
            <w:rFonts w:ascii="Georgia" w:hAnsi="Georgia" w:cs="Georgia"/>
            <w:lang w:val="en-US"/>
          </w:rPr>
          <w:t>gr</w:t>
        </w:r>
      </w:hyperlink>
      <w:r w:rsidRPr="00C67642">
        <w:rPr>
          <w:rFonts w:ascii="Georgia" w:hAnsi="Georgia" w:cs="Georgia"/>
        </w:rPr>
        <w:t xml:space="preserve">     </w:t>
      </w:r>
      <w:r w:rsidRPr="00C67642">
        <w:rPr>
          <w:rFonts w:ascii="Georgia" w:hAnsi="Georgia" w:cs="Georgia"/>
          <w:lang w:val="en-US"/>
        </w:rPr>
        <w:t>mail</w:t>
      </w:r>
      <w:r w:rsidRPr="00C67642">
        <w:rPr>
          <w:rFonts w:ascii="Georgia" w:hAnsi="Georgia" w:cs="Georgia"/>
        </w:rPr>
        <w:t>@</w:t>
      </w:r>
      <w:r w:rsidRPr="00C67642">
        <w:rPr>
          <w:rFonts w:ascii="Georgia" w:hAnsi="Georgia" w:cs="Georgia"/>
          <w:lang w:val="en-US"/>
        </w:rPr>
        <w:t>ekfe</w:t>
      </w:r>
      <w:r w:rsidRPr="00C67642">
        <w:rPr>
          <w:rFonts w:ascii="Georgia" w:hAnsi="Georgia" w:cs="Georgia"/>
        </w:rPr>
        <w:t>.</w:t>
      </w:r>
      <w:r w:rsidRPr="00C67642">
        <w:rPr>
          <w:rFonts w:ascii="Georgia" w:hAnsi="Georgia" w:cs="Georgia"/>
          <w:lang w:val="en-US"/>
        </w:rPr>
        <w:t>mag</w:t>
      </w:r>
      <w:r w:rsidRPr="00C67642">
        <w:rPr>
          <w:rFonts w:ascii="Georgia" w:hAnsi="Georgia" w:cs="Georgia"/>
        </w:rPr>
        <w:t>.</w:t>
      </w:r>
      <w:r w:rsidRPr="00C67642">
        <w:rPr>
          <w:rFonts w:ascii="Georgia" w:hAnsi="Georgia" w:cs="Georgia"/>
          <w:lang w:val="en-US"/>
        </w:rPr>
        <w:t>sch</w:t>
      </w:r>
      <w:r w:rsidRPr="00C67642">
        <w:rPr>
          <w:rFonts w:ascii="Georgia" w:hAnsi="Georgia" w:cs="Georgia"/>
        </w:rPr>
        <w:t>.</w:t>
      </w:r>
      <w:r w:rsidRPr="00C67642">
        <w:rPr>
          <w:rFonts w:ascii="Georgia" w:hAnsi="Georgia" w:cs="Georgia"/>
          <w:lang w:val="en-US"/>
        </w:rPr>
        <w:t>gr</w:t>
      </w:r>
    </w:p>
    <w:p w:rsidR="00FF7EDE" w:rsidRPr="000C1360" w:rsidRDefault="00FF7EDE">
      <w:pPr>
        <w:rPr>
          <w:rFonts w:ascii="Georgia" w:hAnsi="Georgia" w:cs="Georgia"/>
          <w:sz w:val="24"/>
          <w:szCs w:val="24"/>
          <w:lang w:val="en-US"/>
        </w:rPr>
      </w:pPr>
    </w:p>
    <w:p w:rsidR="00FF7EDE" w:rsidRPr="00C67642" w:rsidRDefault="00FF7EDE" w:rsidP="00C67642">
      <w:pPr>
        <w:pStyle w:val="Default"/>
        <w:rPr>
          <w:rFonts w:ascii="Georgia" w:hAnsi="Georgia" w:cs="Georgia"/>
          <w:b/>
          <w:bCs/>
          <w:u w:val="single"/>
        </w:rPr>
      </w:pPr>
      <w:r w:rsidRPr="00C67642">
        <w:rPr>
          <w:rFonts w:ascii="Georgia" w:hAnsi="Georgia" w:cs="Georgia"/>
          <w:b/>
          <w:bCs/>
          <w:u w:val="single"/>
        </w:rPr>
        <w:t>Παρατήρηση χρωμοσωμάτων</w:t>
      </w:r>
    </w:p>
    <w:p w:rsidR="00FF7EDE" w:rsidRPr="00C67642" w:rsidRDefault="00FF7EDE" w:rsidP="00C67642">
      <w:pPr>
        <w:pStyle w:val="Default"/>
        <w:jc w:val="center"/>
        <w:rPr>
          <w:rFonts w:ascii="Georgia" w:hAnsi="Georgia" w:cs="Georgia"/>
          <w:b/>
          <w:bCs/>
        </w:rPr>
      </w:pPr>
    </w:p>
    <w:p w:rsidR="00FF7EDE" w:rsidRPr="00C67642" w:rsidRDefault="00FF7EDE" w:rsidP="00C67642">
      <w:pPr>
        <w:pStyle w:val="Default"/>
        <w:rPr>
          <w:rFonts w:ascii="Georgia" w:hAnsi="Georgia" w:cs="Georgia"/>
        </w:rPr>
      </w:pPr>
      <w:r w:rsidRPr="00C67642">
        <w:rPr>
          <w:rFonts w:ascii="Georgia" w:hAnsi="Georgia" w:cs="Georgia"/>
          <w:b/>
          <w:bCs/>
        </w:rPr>
        <w:t xml:space="preserve">Όργανα και υλικά απαραίτητα για το πείραμα </w:t>
      </w:r>
    </w:p>
    <w:p w:rsidR="00FF7EDE" w:rsidRPr="00C67642" w:rsidRDefault="00FF7EDE" w:rsidP="00C67642">
      <w:pPr>
        <w:pStyle w:val="Default"/>
        <w:ind w:left="780" w:hanging="360"/>
        <w:rPr>
          <w:rFonts w:ascii="Georgia" w:hAnsi="Georgia" w:cs="Georgia"/>
        </w:rPr>
      </w:pPr>
      <w:r w:rsidRPr="00C67642">
        <w:rPr>
          <w:rFonts w:ascii="Georgia" w:hAnsi="Georgia" w:cs="Georgia"/>
        </w:rPr>
        <w:t xml:space="preserve">1. Μικροσκόπιο κατά προτίμηση με καταδυτικό φακό. </w:t>
      </w:r>
    </w:p>
    <w:p w:rsidR="00FF7EDE" w:rsidRPr="00C67642" w:rsidRDefault="00FF7EDE" w:rsidP="00C67642">
      <w:pPr>
        <w:pStyle w:val="Default"/>
        <w:ind w:left="780" w:hanging="360"/>
        <w:rPr>
          <w:rFonts w:ascii="Georgia" w:hAnsi="Georgia" w:cs="Georgia"/>
        </w:rPr>
      </w:pPr>
      <w:r w:rsidRPr="00C67642">
        <w:rPr>
          <w:rFonts w:ascii="Georgia" w:hAnsi="Georgia" w:cs="Georgia"/>
        </w:rPr>
        <w:t xml:space="preserve">2. Κεδρέλαιο </w:t>
      </w:r>
    </w:p>
    <w:p w:rsidR="00FF7EDE" w:rsidRPr="00C67642" w:rsidRDefault="00FF7EDE" w:rsidP="00C67642">
      <w:pPr>
        <w:pStyle w:val="Default"/>
        <w:ind w:left="780" w:hanging="360"/>
        <w:rPr>
          <w:rFonts w:ascii="Georgia" w:hAnsi="Georgia" w:cs="Georgia"/>
        </w:rPr>
      </w:pPr>
      <w:r w:rsidRPr="00C67642">
        <w:rPr>
          <w:rFonts w:ascii="Georgia" w:hAnsi="Georgia" w:cs="Georgia"/>
        </w:rPr>
        <w:t>3.</w:t>
      </w:r>
      <w:r w:rsidRPr="00C67642">
        <w:rPr>
          <w:rFonts w:ascii="Georgia" w:hAnsi="Georgia" w:cs="Georgia"/>
          <w:b/>
          <w:bCs/>
        </w:rPr>
        <w:t xml:space="preserve"> </w:t>
      </w:r>
      <w:r w:rsidRPr="00C67642">
        <w:rPr>
          <w:rFonts w:ascii="Georgia" w:hAnsi="Georgia" w:cs="Georgia"/>
        </w:rPr>
        <w:t>Τα υπ αριθμό 2 και 3 μόνιμα παρασκεύασμα, από την κασετίνα των 20 παρασκευασμάτων των εργαστηρίων των Λυκείων, με τίτλο “</w:t>
      </w:r>
      <w:r w:rsidRPr="00C67642">
        <w:rPr>
          <w:rFonts w:ascii="Georgia" w:hAnsi="Georgia" w:cs="Georgia"/>
          <w:b/>
          <w:bCs/>
        </w:rPr>
        <w:t xml:space="preserve">Χρωμοσώματα ανθρώπου (καρυότυπος αρσενικού ή θηλυκού ατόμου) με χρώση GIMSA” </w:t>
      </w:r>
    </w:p>
    <w:p w:rsidR="00FF7EDE" w:rsidRPr="00C67642" w:rsidRDefault="00FF7EDE" w:rsidP="00C67642">
      <w:pPr>
        <w:pStyle w:val="Default"/>
        <w:ind w:left="780" w:hanging="360"/>
        <w:rPr>
          <w:rFonts w:ascii="Georgia" w:hAnsi="Georgia" w:cs="Georgia"/>
        </w:rPr>
      </w:pPr>
      <w:r w:rsidRPr="00C67642">
        <w:rPr>
          <w:rFonts w:ascii="Georgia" w:hAnsi="Georgia" w:cs="Georgia"/>
        </w:rPr>
        <w:t xml:space="preserve">4. Καθαρό οινόπνευμα. </w:t>
      </w:r>
    </w:p>
    <w:p w:rsidR="00FF7EDE" w:rsidRPr="00C67642" w:rsidRDefault="00FF7EDE" w:rsidP="00C67642">
      <w:pPr>
        <w:pStyle w:val="Default"/>
        <w:rPr>
          <w:rFonts w:ascii="Georgia" w:hAnsi="Georgia" w:cs="Georgia"/>
        </w:rPr>
      </w:pPr>
    </w:p>
    <w:p w:rsidR="00FF7EDE" w:rsidRPr="00C67642" w:rsidRDefault="00FF7EDE" w:rsidP="00C67642">
      <w:pPr>
        <w:pStyle w:val="Default"/>
        <w:ind w:left="420"/>
        <w:jc w:val="center"/>
        <w:rPr>
          <w:rFonts w:ascii="Georgia" w:hAnsi="Georgia" w:cs="Georgia"/>
        </w:rPr>
      </w:pPr>
      <w:r w:rsidRPr="00C67642">
        <w:rPr>
          <w:rFonts w:ascii="Georgia" w:hAnsi="Georgia" w:cs="Georgia"/>
          <w:b/>
          <w:bCs/>
        </w:rPr>
        <w:t xml:space="preserve">Πορεία μικροσκόπησης </w:t>
      </w:r>
    </w:p>
    <w:p w:rsidR="00FF7EDE" w:rsidRPr="00C67642" w:rsidRDefault="00FF7EDE" w:rsidP="00C67642">
      <w:pPr>
        <w:pStyle w:val="Default"/>
        <w:numPr>
          <w:ilvl w:val="0"/>
          <w:numId w:val="2"/>
        </w:numPr>
        <w:jc w:val="both"/>
        <w:rPr>
          <w:rFonts w:ascii="Georgia" w:hAnsi="Georgia" w:cs="Georgia"/>
        </w:rPr>
      </w:pPr>
      <w:r w:rsidRPr="00C67642">
        <w:rPr>
          <w:rFonts w:ascii="Georgia" w:hAnsi="Georgia" w:cs="Georgia"/>
        </w:rPr>
        <w:t xml:space="preserve">Τοποθετούμε την αντικειμενοφόρο πλάκα με το παρασκεύασμα στην τράπεζα του μικροσκοπίου και ξεκινάμε τη μικροσκόπηση με τον αντικειμενικό φακό που προσφέρει τη μικρότερη μεγέθυνση. Συνεχίζουμε μέχρι τον φακό με τη μεγαλύτερη μεγέθυνση, ο οποίος όμως δεν είναι καταδυτικός. (Με τον φακό αυτό μπορούμε να διακρίνουμε τα χρωμοσώματα) Αν θέλουμε να χρησιμοποιήσουμε καταδυτικό φακό για να έχουμε μεγαλύτερη μεγέθυνση και καλύτερες δυνατότητες παρατήρησης πρέπει να τοποθετήσετε την αντικειμενοφόρο με το παρασκεύασμα στην τράπεζα του μικροσκοπίου βάζοντας επάνω του, μία σταγόνα κεδρέλαιο. </w:t>
      </w:r>
    </w:p>
    <w:p w:rsidR="00FF7EDE" w:rsidRPr="000C1360" w:rsidRDefault="00FF7EDE" w:rsidP="00C67642">
      <w:pPr>
        <w:pStyle w:val="Default"/>
        <w:numPr>
          <w:ilvl w:val="0"/>
          <w:numId w:val="2"/>
        </w:numPr>
        <w:jc w:val="both"/>
        <w:rPr>
          <w:rFonts w:ascii="Georgia" w:hAnsi="Georgia" w:cs="Georgia"/>
        </w:rPr>
      </w:pPr>
      <w:r w:rsidRPr="00C67642">
        <w:rPr>
          <w:rFonts w:ascii="Georgia" w:hAnsi="Georgia" w:cs="Georgia"/>
        </w:rPr>
        <w:t xml:space="preserve">Στη συνέχεια φέρουμε πάνω από το παρασκεύασμα κατευθείαν τον καταδυτικό φακό, με προσοχή ώστε ανάμεσα στο φακό και στο παρασκεύασμα να παρεμβάλλεται το κεδρέλαιο, σχηματίζοντας μηνίσκο, ώστε να περιορίζεται η εκτροπή των ακτίνων όπως φαίνεται και στο παρακάτω σχήμα: </w:t>
      </w:r>
    </w:p>
    <w:p w:rsidR="00FF7EDE" w:rsidRPr="000C1360" w:rsidRDefault="00FF7EDE" w:rsidP="00C67642">
      <w:pPr>
        <w:pStyle w:val="Default"/>
        <w:jc w:val="both"/>
        <w:rPr>
          <w:rFonts w:ascii="Georgia" w:hAnsi="Georgia" w:cs="Georgia"/>
        </w:rPr>
      </w:pPr>
    </w:p>
    <w:p w:rsidR="00FF7EDE" w:rsidRPr="00C67642" w:rsidRDefault="00FF7EDE" w:rsidP="00C67642">
      <w:pPr>
        <w:pStyle w:val="Default"/>
        <w:jc w:val="center"/>
        <w:rPr>
          <w:rFonts w:ascii="Georgia" w:hAnsi="Georgia" w:cs="Georgia"/>
        </w:rPr>
      </w:pPr>
      <w:r w:rsidRPr="005B30D8">
        <w:rPr>
          <w:rFonts w:ascii="Georgia" w:hAnsi="Georgia" w:cs="Georgia"/>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237pt;height:294.75pt;visibility:visible">
            <v:imagedata r:id="rId6" o:title=""/>
          </v:shape>
        </w:pict>
      </w:r>
    </w:p>
    <w:p w:rsidR="00FF7EDE" w:rsidRPr="00C67642" w:rsidRDefault="00FF7EDE" w:rsidP="00C67642">
      <w:pPr>
        <w:pStyle w:val="Default"/>
        <w:jc w:val="both"/>
        <w:rPr>
          <w:rFonts w:ascii="Georgia" w:hAnsi="Georgia" w:cs="Georgia"/>
          <w:lang w:val="en-US"/>
        </w:rPr>
      </w:pPr>
    </w:p>
    <w:p w:rsidR="00FF7EDE" w:rsidRPr="00C67642" w:rsidRDefault="00FF7EDE" w:rsidP="00C67642">
      <w:pPr>
        <w:pStyle w:val="Default"/>
        <w:numPr>
          <w:ilvl w:val="0"/>
          <w:numId w:val="2"/>
        </w:numPr>
        <w:jc w:val="both"/>
        <w:rPr>
          <w:rFonts w:ascii="Georgia" w:hAnsi="Georgia" w:cs="Georgia"/>
        </w:rPr>
      </w:pPr>
      <w:r w:rsidRPr="00C67642">
        <w:rPr>
          <w:rFonts w:ascii="Georgia" w:hAnsi="Georgia" w:cs="Georgia"/>
        </w:rPr>
        <w:t xml:space="preserve">Εστιάζουμε χρησιμοποιώντας μόνο τον μικρομετρικό κοχλία. </w:t>
      </w:r>
    </w:p>
    <w:p w:rsidR="00FF7EDE" w:rsidRPr="00C67642" w:rsidRDefault="00FF7EDE" w:rsidP="00C67642">
      <w:pPr>
        <w:pStyle w:val="ListParagraph"/>
        <w:numPr>
          <w:ilvl w:val="0"/>
          <w:numId w:val="2"/>
        </w:numPr>
        <w:rPr>
          <w:rFonts w:ascii="Georgia" w:hAnsi="Georgia" w:cs="Georgia"/>
          <w:sz w:val="24"/>
          <w:szCs w:val="24"/>
        </w:rPr>
      </w:pPr>
      <w:r w:rsidRPr="00C67642">
        <w:rPr>
          <w:rFonts w:ascii="Georgia" w:hAnsi="Georgia" w:cs="Georgia"/>
          <w:sz w:val="24"/>
          <w:szCs w:val="24"/>
        </w:rPr>
        <w:t>Μετά το τέλος της παρατήρησης φέρουμε στη θέση μικροσκόπησης τον μικρότερο φακό (κόκκινο), βγάζουμε το παρασκεύασμα και καθαρίζουμε με μαλακό χαρτί και καθαρό οινόπνευμα τον καταδυτικό φακό και το παρασκεύασμα.</w:t>
      </w:r>
    </w:p>
    <w:p w:rsidR="00FF7EDE" w:rsidRPr="000C1360" w:rsidRDefault="00FF7EDE" w:rsidP="00C67642">
      <w:pPr>
        <w:rPr>
          <w:rFonts w:ascii="Georgia" w:hAnsi="Georgia" w:cs="Georgia"/>
          <w:sz w:val="24"/>
          <w:szCs w:val="24"/>
        </w:rPr>
      </w:pPr>
    </w:p>
    <w:p w:rsidR="00FF7EDE" w:rsidRPr="00C67642" w:rsidRDefault="00FF7EDE" w:rsidP="00C67642">
      <w:pPr>
        <w:pStyle w:val="ListParagraph"/>
        <w:rPr>
          <w:rFonts w:ascii="Georgia" w:hAnsi="Georgia" w:cs="Georgia"/>
          <w:sz w:val="24"/>
          <w:szCs w:val="24"/>
        </w:rPr>
      </w:pPr>
      <w:r w:rsidRPr="00C67642">
        <w:rPr>
          <w:rFonts w:ascii="Georgia" w:hAnsi="Georgia" w:cs="Georgia"/>
          <w:sz w:val="24"/>
          <w:szCs w:val="24"/>
        </w:rPr>
        <w:t>Γ. Πάλλα – ΕΚΦΕ Δ΄ Αθήνας</w:t>
      </w:r>
    </w:p>
    <w:sectPr w:rsidR="00FF7EDE" w:rsidRPr="00C67642" w:rsidSect="00C676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62E80"/>
    <w:multiLevelType w:val="hybridMultilevel"/>
    <w:tmpl w:val="23106AE0"/>
    <w:lvl w:ilvl="0" w:tplc="04080001">
      <w:start w:val="1"/>
      <w:numFmt w:val="bullet"/>
      <w:lvlText w:val=""/>
      <w:lvlJc w:val="left"/>
      <w:pPr>
        <w:tabs>
          <w:tab w:val="num" w:pos="1800"/>
        </w:tabs>
        <w:ind w:left="1800" w:hanging="360"/>
      </w:pPr>
      <w:rPr>
        <w:rFonts w:ascii="Symbol" w:hAnsi="Symbol" w:cs="Symbol" w:hint="default"/>
      </w:rPr>
    </w:lvl>
    <w:lvl w:ilvl="1" w:tplc="04080003" w:tentative="1">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cs="Wingdings" w:hint="default"/>
      </w:rPr>
    </w:lvl>
    <w:lvl w:ilvl="3" w:tplc="04080001" w:tentative="1">
      <w:start w:val="1"/>
      <w:numFmt w:val="bullet"/>
      <w:lvlText w:val=""/>
      <w:lvlJc w:val="left"/>
      <w:pPr>
        <w:tabs>
          <w:tab w:val="num" w:pos="3960"/>
        </w:tabs>
        <w:ind w:left="3960" w:hanging="360"/>
      </w:pPr>
      <w:rPr>
        <w:rFonts w:ascii="Symbol" w:hAnsi="Symbol" w:cs="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cs="Wingdings" w:hint="default"/>
      </w:rPr>
    </w:lvl>
    <w:lvl w:ilvl="6" w:tplc="04080001" w:tentative="1">
      <w:start w:val="1"/>
      <w:numFmt w:val="bullet"/>
      <w:lvlText w:val=""/>
      <w:lvlJc w:val="left"/>
      <w:pPr>
        <w:tabs>
          <w:tab w:val="num" w:pos="6120"/>
        </w:tabs>
        <w:ind w:left="6120" w:hanging="360"/>
      </w:pPr>
      <w:rPr>
        <w:rFonts w:ascii="Symbol" w:hAnsi="Symbol" w:cs="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cs="Wingdings" w:hint="default"/>
      </w:rPr>
    </w:lvl>
  </w:abstractNum>
  <w:abstractNum w:abstractNumId="1">
    <w:nsid w:val="6E0D44A7"/>
    <w:multiLevelType w:val="hybridMultilevel"/>
    <w:tmpl w:val="B24ED4A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642"/>
    <w:rsid w:val="000C1360"/>
    <w:rsid w:val="00341A50"/>
    <w:rsid w:val="004C6C27"/>
    <w:rsid w:val="005922BF"/>
    <w:rsid w:val="005B30D8"/>
    <w:rsid w:val="00AB50D8"/>
    <w:rsid w:val="00C67642"/>
    <w:rsid w:val="00FF7ED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0D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67642"/>
    <w:pPr>
      <w:spacing w:after="0" w:line="240" w:lineRule="auto"/>
      <w:ind w:left="420"/>
    </w:pPr>
    <w:rPr>
      <w:rFonts w:ascii="Times New Roman" w:eastAsia="Times New Roman" w:hAnsi="Times New Roman" w:cs="Times New Roman"/>
      <w:sz w:val="24"/>
      <w:szCs w:val="24"/>
      <w:lang w:eastAsia="el-GR"/>
    </w:rPr>
  </w:style>
  <w:style w:type="character" w:customStyle="1" w:styleId="BodyTextIndentChar">
    <w:name w:val="Body Text Indent Char"/>
    <w:basedOn w:val="DefaultParagraphFont"/>
    <w:link w:val="BodyTextIndent"/>
    <w:uiPriority w:val="99"/>
    <w:rsid w:val="00C67642"/>
    <w:rPr>
      <w:rFonts w:ascii="Times New Roman" w:hAnsi="Times New Roman" w:cs="Times New Roman"/>
      <w:sz w:val="24"/>
      <w:szCs w:val="24"/>
      <w:lang w:eastAsia="el-GR"/>
    </w:rPr>
  </w:style>
  <w:style w:type="character" w:styleId="Hyperlink">
    <w:name w:val="Hyperlink"/>
    <w:basedOn w:val="DefaultParagraphFont"/>
    <w:uiPriority w:val="99"/>
    <w:rsid w:val="00C67642"/>
    <w:rPr>
      <w:color w:val="0000FF"/>
      <w:u w:val="single"/>
    </w:rPr>
  </w:style>
  <w:style w:type="paragraph" w:customStyle="1" w:styleId="Default">
    <w:name w:val="Default"/>
    <w:uiPriority w:val="99"/>
    <w:rsid w:val="00C67642"/>
    <w:pPr>
      <w:autoSpaceDE w:val="0"/>
      <w:autoSpaceDN w:val="0"/>
      <w:adjustRightInd w:val="0"/>
    </w:pPr>
    <w:rPr>
      <w:color w:val="000000"/>
      <w:sz w:val="24"/>
      <w:szCs w:val="24"/>
      <w:lang w:eastAsia="en-US"/>
    </w:rPr>
  </w:style>
  <w:style w:type="paragraph" w:styleId="ListParagraph">
    <w:name w:val="List Paragraph"/>
    <w:basedOn w:val="Normal"/>
    <w:uiPriority w:val="99"/>
    <w:qFormat/>
    <w:rsid w:val="00C67642"/>
    <w:pPr>
      <w:ind w:left="720"/>
      <w:contextualSpacing/>
    </w:pPr>
  </w:style>
  <w:style w:type="paragraph" w:styleId="BalloonText">
    <w:name w:val="Balloon Text"/>
    <w:basedOn w:val="Normal"/>
    <w:link w:val="BalloonTextChar"/>
    <w:uiPriority w:val="99"/>
    <w:semiHidden/>
    <w:rsid w:val="00C6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6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mandriotis@in.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451</Words>
  <Characters>2436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Γυμνάσιο Πέτρας</dc:creator>
  <cp:keywords/>
  <dc:description/>
  <cp:lastModifiedBy>user</cp:lastModifiedBy>
  <cp:revision>2</cp:revision>
  <dcterms:created xsi:type="dcterms:W3CDTF">2015-02-07T08:35:00Z</dcterms:created>
  <dcterms:modified xsi:type="dcterms:W3CDTF">2015-02-09T11:55:00Z</dcterms:modified>
</cp:coreProperties>
</file>